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80"/>
        </w:tabs>
        <w:adjustRightInd w:val="0"/>
        <w:snapToGrid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>
      <w:pPr>
        <w:tabs>
          <w:tab w:val="left" w:pos="1680"/>
        </w:tabs>
        <w:adjustRightInd w:val="0"/>
        <w:snapToGrid w:val="0"/>
        <w:spacing w:line="560" w:lineRule="exact"/>
        <w:rPr>
          <w:rFonts w:eastAsia="黑体"/>
          <w:color w:val="000000"/>
          <w:sz w:val="32"/>
          <w:szCs w:val="32"/>
        </w:rPr>
      </w:pPr>
    </w:p>
    <w:p>
      <w:pPr>
        <w:tabs>
          <w:tab w:val="left" w:pos="1680"/>
        </w:tabs>
        <w:adjustRightInd w:val="0"/>
        <w:snapToGrid w:val="0"/>
        <w:spacing w:line="55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大赛成长赛道方案</w:t>
      </w:r>
    </w:p>
    <w:p>
      <w:pPr>
        <w:spacing w:line="550" w:lineRule="exact"/>
        <w:rPr>
          <w:rFonts w:eastAsia="黑体"/>
          <w:color w:val="000000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一、比赛内容</w:t>
      </w:r>
    </w:p>
    <w:p>
      <w:pPr>
        <w:spacing w:line="55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考察学生职业发展规划的科学性和围绕实现职业目标的成长过程，通过学习实践持续提升职业目标的达成度，增强综合素质和能力。</w:t>
      </w:r>
    </w:p>
    <w:p>
      <w:pPr>
        <w:spacing w:line="55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二、参赛组别和对象</w:t>
      </w:r>
    </w:p>
    <w:p>
      <w:pPr>
        <w:spacing w:line="55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成长赛道设高教组和职教组，参赛对象为普通高等学校全日制中低年级在校学生。高教组面向普通本科一、二、三年级学生，职教组面向职教本科一、二、三年级学生和高职（专科）一、二年级学生。</w:t>
      </w:r>
    </w:p>
    <w:p>
      <w:pPr>
        <w:spacing w:line="55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三、参赛材料要求</w:t>
      </w:r>
    </w:p>
    <w:p>
      <w:pPr>
        <w:spacing w:line="55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参赛选手在全国大赛平台（网址：zgs.chsi.com.cn）提交以下参赛材料：</w:t>
      </w:r>
    </w:p>
    <w:p>
      <w:pPr>
        <w:spacing w:line="55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 生涯发展报告介绍职业发展规划、实现职业目标的具体行动和成果（PDF 格式，文字不超过 1500 字，如有图表不超过 5 张）。</w:t>
      </w:r>
    </w:p>
    <w:p>
      <w:pPr>
        <w:spacing w:line="55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 生涯发展展示（PPT 格式，不超过 50MB；可加入视频）。</w:t>
      </w:r>
    </w:p>
    <w:p>
      <w:pPr>
        <w:spacing w:line="55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 参加省级复赛的选手，需在江苏24365大学生就业服务平台（网址：https://employment.jiangsu.smartedu.cn/）提交生涯发展报告、生涯发展展示。</w:t>
      </w:r>
    </w:p>
    <w:p>
      <w:pPr>
        <w:spacing w:line="55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4. 复赛参赛材料上传截止时间：2023年11月15日。</w:t>
      </w:r>
    </w:p>
    <w:p>
      <w:pPr>
        <w:spacing w:line="55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四、比赛环节</w:t>
      </w:r>
    </w:p>
    <w:p>
      <w:pPr>
        <w:snapToGrid w:val="0"/>
        <w:spacing w:line="55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 省级复赛：参照全国总决赛评审规则，评委对参赛材料进行网络评审，确定入围省级决赛参赛选手。</w:t>
      </w:r>
    </w:p>
    <w:p>
      <w:pPr>
        <w:spacing w:line="55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 省级决赛：具体事宜另行通知。</w:t>
      </w:r>
    </w:p>
    <w:p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五、复赛评审标准</w:t>
      </w:r>
    </w:p>
    <w:tbl>
      <w:tblPr>
        <w:tblStyle w:val="2"/>
        <w:tblW w:w="8820" w:type="dxa"/>
        <w:tblInd w:w="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6956"/>
        <w:gridCol w:w="8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kinsoku w:val="0"/>
              <w:overflowPunct w:val="0"/>
              <w:spacing w:before="48"/>
              <w:ind w:left="204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6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kinsoku w:val="0"/>
              <w:overflowPunct w:val="0"/>
              <w:spacing w:before="48"/>
              <w:ind w:left="3086" w:right="3077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kinsoku w:val="0"/>
              <w:overflowPunct w:val="0"/>
              <w:spacing w:before="48"/>
              <w:ind w:left="102" w:right="93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insoku w:val="0"/>
              <w:overflowPunct w:val="0"/>
              <w:spacing w:line="242" w:lineRule="auto"/>
              <w:ind w:left="207" w:right="192"/>
              <w:jc w:val="center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职业目标</w:t>
            </w:r>
          </w:p>
        </w:tc>
        <w:tc>
          <w:tcPr>
            <w:tcW w:w="6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right="215" w:firstLine="0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职业目标体现积极正向的价值追求，能够将个人理想与国家需要、经济社会发展相结合。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left="390" w:hanging="285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职业目标匹配个人价值观、能力优势、兴趣特点。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right="215" w:firstLine="0"/>
              <w:jc w:val="both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准确认识目标职业在专业知识、通用素质、就业能力等方面的要求，科学分析个人现实情况与目标要求的差距，制定合理可行的计划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4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4"/>
              <w:kinsoku w:val="0"/>
              <w:overflowPunct w:val="0"/>
              <w:spacing w:before="228"/>
              <w:ind w:left="102" w:right="9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insoku w:val="0"/>
              <w:overflowPunct w:val="0"/>
              <w:spacing w:line="242" w:lineRule="auto"/>
              <w:ind w:right="192"/>
              <w:jc w:val="center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行动成果</w:t>
            </w:r>
          </w:p>
        </w:tc>
        <w:tc>
          <w:tcPr>
            <w:tcW w:w="6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numPr>
                <w:ilvl w:val="0"/>
                <w:numId w:val="2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right="215" w:firstLine="0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成长行动符合目标职业在通用素质、就业能力、职业道德等方面的要求。</w:t>
            </w: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left="390" w:hanging="285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成长行动对弥补个人不足的针对性较强。</w:t>
            </w: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right="215" w:firstLine="0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能够将专业知识应用于成长实践，提高通用素质和就业能力。</w:t>
            </w: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left="390" w:hanging="285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成长行动内容丰富，取得阶段性成果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4"/>
              <w:kinsoku w:val="0"/>
              <w:overflowPunct w:val="0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pStyle w:val="4"/>
              <w:kinsoku w:val="0"/>
              <w:overflowPunct w:val="0"/>
              <w:spacing w:before="3"/>
              <w:rPr>
                <w:rFonts w:eastAsia="黑体"/>
                <w:color w:val="000000"/>
                <w:sz w:val="21"/>
                <w:szCs w:val="21"/>
              </w:rPr>
            </w:pPr>
          </w:p>
          <w:p>
            <w:pPr>
              <w:pStyle w:val="4"/>
              <w:kinsoku w:val="0"/>
              <w:overflowPunct w:val="0"/>
              <w:ind w:left="102" w:right="9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insoku w:val="0"/>
              <w:overflowPunct w:val="0"/>
              <w:spacing w:before="160" w:line="242" w:lineRule="auto"/>
              <w:ind w:left="207" w:right="192"/>
              <w:jc w:val="center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目标契合度</w:t>
            </w:r>
          </w:p>
        </w:tc>
        <w:tc>
          <w:tcPr>
            <w:tcW w:w="6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numPr>
                <w:ilvl w:val="0"/>
                <w:numId w:val="3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hanging="285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行动成果与职业目标的契合程度。</w:t>
            </w:r>
          </w:p>
          <w:p>
            <w:pPr>
              <w:pStyle w:val="4"/>
              <w:numPr>
                <w:ilvl w:val="0"/>
                <w:numId w:val="3"/>
              </w:numPr>
              <w:tabs>
                <w:tab w:val="left" w:pos="391"/>
              </w:tabs>
              <w:kinsoku w:val="0"/>
              <w:overflowPunct w:val="0"/>
              <w:spacing w:line="520" w:lineRule="exact"/>
              <w:ind w:left="106" w:right="215" w:firstLine="0"/>
              <w:rPr>
                <w:rFonts w:eastAsia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2"/>
                <w:sz w:val="30"/>
                <w:szCs w:val="30"/>
              </w:rPr>
              <w:t>总结成长行动中存在的不足和原因，对成长计划进行自我评估和动态调整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kinsoku w:val="0"/>
              <w:overflowPunct w:val="0"/>
              <w:spacing w:before="3"/>
              <w:rPr>
                <w:rFonts w:eastAsia="黑体"/>
                <w:color w:val="000000"/>
                <w:sz w:val="42"/>
                <w:szCs w:val="42"/>
              </w:rPr>
            </w:pPr>
          </w:p>
          <w:p>
            <w:pPr>
              <w:pStyle w:val="4"/>
              <w:kinsoku w:val="0"/>
              <w:overflowPunct w:val="0"/>
              <w:ind w:left="102" w:right="9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</w:tbl>
    <w:p>
      <w:pPr>
        <w:tabs>
          <w:tab w:val="left" w:pos="1680"/>
        </w:tabs>
        <w:adjustRightInd w:val="0"/>
        <w:snapToGrid w:val="0"/>
        <w:spacing w:line="560" w:lineRule="exact"/>
        <w:rPr>
          <w:rFonts w:eastAsia="黑体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403"/>
    <w:multiLevelType w:val="multilevel"/>
    <w:tmpl w:val="00000403"/>
    <w:lvl w:ilvl="0" w:tentative="0">
      <w:start w:val="1"/>
      <w:numFmt w:val="decimal"/>
      <w:lvlText w:val="%1."/>
      <w:lvlJc w:val="left"/>
      <w:pPr>
        <w:ind w:left="106" w:hanging="284"/>
      </w:pPr>
      <w:rPr>
        <w:rFonts w:hint="default" w:ascii="Times New Roman" w:hAnsi="Times New Roman" w:eastAsia="仿宋_GB2312" w:cs="Times New Roman"/>
        <w:b w:val="0"/>
        <w:bCs w:val="0"/>
        <w:spacing w:val="-2"/>
        <w:w w:val="100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766" w:hanging="284"/>
      </w:pPr>
    </w:lvl>
    <w:lvl w:ilvl="2" w:tentative="0">
      <w:start w:val="0"/>
      <w:numFmt w:val="bullet"/>
      <w:lvlText w:val="•"/>
      <w:lvlJc w:val="left"/>
      <w:pPr>
        <w:ind w:left="1433" w:hanging="284"/>
      </w:pPr>
    </w:lvl>
    <w:lvl w:ilvl="3" w:tentative="0">
      <w:start w:val="0"/>
      <w:numFmt w:val="bullet"/>
      <w:lvlText w:val="•"/>
      <w:lvlJc w:val="left"/>
      <w:pPr>
        <w:ind w:left="2099" w:hanging="284"/>
      </w:pPr>
    </w:lvl>
    <w:lvl w:ilvl="4" w:tentative="0">
      <w:start w:val="0"/>
      <w:numFmt w:val="bullet"/>
      <w:lvlText w:val="•"/>
      <w:lvlJc w:val="left"/>
      <w:pPr>
        <w:ind w:left="2766" w:hanging="284"/>
      </w:pPr>
    </w:lvl>
    <w:lvl w:ilvl="5" w:tentative="0">
      <w:start w:val="0"/>
      <w:numFmt w:val="bullet"/>
      <w:lvlText w:val="•"/>
      <w:lvlJc w:val="left"/>
      <w:pPr>
        <w:ind w:left="3433" w:hanging="284"/>
      </w:pPr>
    </w:lvl>
    <w:lvl w:ilvl="6" w:tentative="0">
      <w:start w:val="0"/>
      <w:numFmt w:val="bullet"/>
      <w:lvlText w:val="•"/>
      <w:lvlJc w:val="left"/>
      <w:pPr>
        <w:ind w:left="4099" w:hanging="284"/>
      </w:pPr>
    </w:lvl>
    <w:lvl w:ilvl="7" w:tentative="0">
      <w:start w:val="0"/>
      <w:numFmt w:val="bullet"/>
      <w:lvlText w:val="•"/>
      <w:lvlJc w:val="left"/>
      <w:pPr>
        <w:ind w:left="4766" w:hanging="284"/>
      </w:pPr>
    </w:lvl>
    <w:lvl w:ilvl="8" w:tentative="0">
      <w:start w:val="0"/>
      <w:numFmt w:val="bullet"/>
      <w:lvlText w:val="•"/>
      <w:lvlJc w:val="left"/>
      <w:pPr>
        <w:ind w:left="5432" w:hanging="284"/>
      </w:pPr>
    </w:lvl>
  </w:abstractNum>
  <w:abstractNum w:abstractNumId="1">
    <w:nsid w:val="00000404"/>
    <w:multiLevelType w:val="multilevel"/>
    <w:tmpl w:val="00000404"/>
    <w:lvl w:ilvl="0" w:tentative="0">
      <w:start w:val="1"/>
      <w:numFmt w:val="decimal"/>
      <w:lvlText w:val="%1."/>
      <w:lvlJc w:val="left"/>
      <w:pPr>
        <w:ind w:left="106" w:hanging="284"/>
      </w:pPr>
      <w:rPr>
        <w:rFonts w:hint="default" w:ascii="Times New Roman" w:hAnsi="Times New Roman" w:cs="Times New Roman"/>
        <w:b w:val="0"/>
        <w:bCs w:val="0"/>
        <w:spacing w:val="-2"/>
        <w:w w:val="100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766" w:hanging="284"/>
      </w:pPr>
    </w:lvl>
    <w:lvl w:ilvl="2" w:tentative="0">
      <w:start w:val="0"/>
      <w:numFmt w:val="bullet"/>
      <w:lvlText w:val="•"/>
      <w:lvlJc w:val="left"/>
      <w:pPr>
        <w:ind w:left="1433" w:hanging="284"/>
      </w:pPr>
    </w:lvl>
    <w:lvl w:ilvl="3" w:tentative="0">
      <w:start w:val="0"/>
      <w:numFmt w:val="bullet"/>
      <w:lvlText w:val="•"/>
      <w:lvlJc w:val="left"/>
      <w:pPr>
        <w:ind w:left="2099" w:hanging="284"/>
      </w:pPr>
    </w:lvl>
    <w:lvl w:ilvl="4" w:tentative="0">
      <w:start w:val="0"/>
      <w:numFmt w:val="bullet"/>
      <w:lvlText w:val="•"/>
      <w:lvlJc w:val="left"/>
      <w:pPr>
        <w:ind w:left="2766" w:hanging="284"/>
      </w:pPr>
    </w:lvl>
    <w:lvl w:ilvl="5" w:tentative="0">
      <w:start w:val="0"/>
      <w:numFmt w:val="bullet"/>
      <w:lvlText w:val="•"/>
      <w:lvlJc w:val="left"/>
      <w:pPr>
        <w:ind w:left="3433" w:hanging="284"/>
      </w:pPr>
    </w:lvl>
    <w:lvl w:ilvl="6" w:tentative="0">
      <w:start w:val="0"/>
      <w:numFmt w:val="bullet"/>
      <w:lvlText w:val="•"/>
      <w:lvlJc w:val="left"/>
      <w:pPr>
        <w:ind w:left="4099" w:hanging="284"/>
      </w:pPr>
    </w:lvl>
    <w:lvl w:ilvl="7" w:tentative="0">
      <w:start w:val="0"/>
      <w:numFmt w:val="bullet"/>
      <w:lvlText w:val="•"/>
      <w:lvlJc w:val="left"/>
      <w:pPr>
        <w:ind w:left="4766" w:hanging="284"/>
      </w:pPr>
    </w:lvl>
    <w:lvl w:ilvl="8" w:tentative="0">
      <w:start w:val="0"/>
      <w:numFmt w:val="bullet"/>
      <w:lvlText w:val="•"/>
      <w:lvlJc w:val="left"/>
      <w:pPr>
        <w:ind w:left="5432" w:hanging="284"/>
      </w:pPr>
    </w:lvl>
  </w:abstractNum>
  <w:abstractNum w:abstractNumId="2">
    <w:nsid w:val="00000405"/>
    <w:multiLevelType w:val="multilevel"/>
    <w:tmpl w:val="00000405"/>
    <w:lvl w:ilvl="0" w:tentative="0">
      <w:start w:val="1"/>
      <w:numFmt w:val="decimal"/>
      <w:lvlText w:val="%1."/>
      <w:lvlJc w:val="left"/>
      <w:pPr>
        <w:ind w:left="390" w:hanging="284"/>
      </w:pPr>
      <w:rPr>
        <w:rFonts w:hint="default" w:ascii="Times New Roman" w:hAnsi="Times New Roman" w:cs="Times New Roman"/>
        <w:b w:val="0"/>
        <w:bCs w:val="0"/>
        <w:spacing w:val="-2"/>
        <w:w w:val="100"/>
        <w:sz w:val="26"/>
        <w:szCs w:val="26"/>
      </w:rPr>
    </w:lvl>
    <w:lvl w:ilvl="1" w:tentative="0">
      <w:start w:val="0"/>
      <w:numFmt w:val="bullet"/>
      <w:lvlText w:val="•"/>
      <w:lvlJc w:val="left"/>
      <w:pPr>
        <w:ind w:left="1036" w:hanging="284"/>
      </w:pPr>
    </w:lvl>
    <w:lvl w:ilvl="2" w:tentative="0">
      <w:start w:val="0"/>
      <w:numFmt w:val="bullet"/>
      <w:lvlText w:val="•"/>
      <w:lvlJc w:val="left"/>
      <w:pPr>
        <w:ind w:left="1673" w:hanging="284"/>
      </w:pPr>
    </w:lvl>
    <w:lvl w:ilvl="3" w:tentative="0">
      <w:start w:val="0"/>
      <w:numFmt w:val="bullet"/>
      <w:lvlText w:val="•"/>
      <w:lvlJc w:val="left"/>
      <w:pPr>
        <w:ind w:left="2309" w:hanging="284"/>
      </w:pPr>
    </w:lvl>
    <w:lvl w:ilvl="4" w:tentative="0">
      <w:start w:val="0"/>
      <w:numFmt w:val="bullet"/>
      <w:lvlText w:val="•"/>
      <w:lvlJc w:val="left"/>
      <w:pPr>
        <w:ind w:left="2946" w:hanging="284"/>
      </w:pPr>
    </w:lvl>
    <w:lvl w:ilvl="5" w:tentative="0">
      <w:start w:val="0"/>
      <w:numFmt w:val="bullet"/>
      <w:lvlText w:val="•"/>
      <w:lvlJc w:val="left"/>
      <w:pPr>
        <w:ind w:left="3583" w:hanging="284"/>
      </w:pPr>
    </w:lvl>
    <w:lvl w:ilvl="6" w:tentative="0">
      <w:start w:val="0"/>
      <w:numFmt w:val="bullet"/>
      <w:lvlText w:val="•"/>
      <w:lvlJc w:val="left"/>
      <w:pPr>
        <w:ind w:left="4219" w:hanging="284"/>
      </w:pPr>
    </w:lvl>
    <w:lvl w:ilvl="7" w:tentative="0">
      <w:start w:val="0"/>
      <w:numFmt w:val="bullet"/>
      <w:lvlText w:val="•"/>
      <w:lvlJc w:val="left"/>
      <w:pPr>
        <w:ind w:left="4856" w:hanging="284"/>
      </w:pPr>
    </w:lvl>
    <w:lvl w:ilvl="8" w:tentative="0">
      <w:start w:val="0"/>
      <w:numFmt w:val="bullet"/>
      <w:lvlText w:val="•"/>
      <w:lvlJc w:val="left"/>
      <w:pPr>
        <w:ind w:left="5492" w:hanging="2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MmE0NjkyOGNmZGMzZWM1MDFmMDUzMGQ3NjZiYzEifQ=="/>
  </w:docVars>
  <w:rsids>
    <w:rsidRoot w:val="00000000"/>
    <w:rsid w:val="7C7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等线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邱佩钰</cp:lastModifiedBy>
  <dcterms:modified xsi:type="dcterms:W3CDTF">2023-10-16T08:41:10Z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F5AD6805E8D74BAD867E8654B5683057_12</vt:lpwstr>
  </property>
</Properties>
</file>