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6"/>
          <w:szCs w:val="36"/>
        </w:rPr>
        <w:t>南通大学杏林学院固定资产报废技术鉴定表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79"/>
        <w:gridCol w:w="900"/>
        <w:gridCol w:w="1260"/>
        <w:gridCol w:w="505"/>
        <w:gridCol w:w="1475"/>
        <w:gridCol w:w="22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资产所在部门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处置单号</w:t>
            </w:r>
          </w:p>
        </w:tc>
        <w:tc>
          <w:tcPr>
            <w:tcW w:w="19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资产数量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资产原值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8522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ordWrap w:val="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ordWrap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一、符合相应情况请打√：</w:t>
            </w:r>
          </w:p>
          <w:p>
            <w:pPr>
              <w:wordWrap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 达到或超过规定使用年限，功能丧失，失去使用价值，或不能满足使用要求的。</w:t>
            </w:r>
          </w:p>
          <w:p>
            <w:pPr>
              <w:wordWrap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 没有规定使用年限或未达到规定使用年限，因技术落后，根据国家标准或专业技术鉴定确需报废（淘汰）的。</w:t>
            </w:r>
          </w:p>
          <w:p>
            <w:pPr>
              <w:wordWrap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 因不可抗力造成损坏，不能修复或修复费用过高而无修复价值的。</w:t>
            </w:r>
          </w:p>
          <w:p>
            <w:pPr>
              <w:wordWrap w:val="0"/>
              <w:ind w:firstLine="5280" w:firstLineChars="220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ordWrap w:val="0"/>
              <w:ind w:firstLine="5280" w:firstLineChars="220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ordWrap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二、技术报废鉴定结论：</w:t>
            </w:r>
          </w:p>
          <w:p>
            <w:pPr>
              <w:wordWrap w:val="0"/>
              <w:ind w:firstLine="5280" w:firstLineChars="220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ordWrap w:val="0"/>
              <w:ind w:firstLine="5280" w:firstLineChars="220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ordWrap w:val="0"/>
              <w:ind w:firstLine="5280" w:firstLineChars="220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鉴定小组组长（签名）：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         </w:t>
            </w: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鉴 定 日 期：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报废鉴定小组成员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部 门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管理职务/</w:t>
            </w:r>
            <w:r>
              <w:rPr>
                <w:rFonts w:hint="eastAsia" w:asciiTheme="minorEastAsia" w:hAnsi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</w:rPr>
              <w:t>专家专业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注：</w:t>
      </w:r>
    </w:p>
    <w:p>
      <w:pPr>
        <w:spacing w:line="500" w:lineRule="exact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1.参加鉴定小组的人员：资产管理人员、使用部门人员以及技术专家组成。</w:t>
      </w:r>
    </w:p>
    <w:p>
      <w:pPr>
        <w:spacing w:line="500" w:lineRule="exact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2.关于“管理职务/专家专业”填写：管理部门人员填写职务，技术专家填写专业。</w:t>
      </w:r>
    </w:p>
    <w:p>
      <w:pPr>
        <w:spacing w:line="500" w:lineRule="exact"/>
      </w:pPr>
      <w:r>
        <w:rPr>
          <w:rFonts w:hint="eastAsia" w:ascii="仿宋" w:hAnsi="仿宋" w:eastAsia="仿宋" w:cs="仿宋"/>
          <w:sz w:val="20"/>
          <w:szCs w:val="20"/>
        </w:rPr>
        <w:t>3.已达到使用年限仍可满足工作需要或具备调剂使用的固定资产，不得报废。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83732"/>
    <w:rsid w:val="4F18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2024-11-02T02:51:00Z</dcterms:created>
  <dc:creator>wps</dc:creator>
  <cp:lastModifiedBy>wps</cp:lastModifiedBy>
  <dcterms:modified xsi:type="dcterms:W3CDTF">2024-11-02T02:53:33Z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