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2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附件1：</w:t>
      </w:r>
    </w:p>
    <w:p w14:paraId="4B4DBB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南通大学杏林学院聘用人员履职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bidi="ar"/>
        </w:rPr>
        <w:t>考核表</w:t>
      </w:r>
    </w:p>
    <w:p w14:paraId="26428114">
      <w:pPr>
        <w:jc w:val="center"/>
        <w:rPr>
          <w:rFonts w:hint="default" w:ascii="Times New Roman" w:hAnsi="Times New Roman" w:eastAsia="仿宋" w:cs="Times New Roman"/>
          <w:color w:val="000000"/>
          <w:kern w:val="0"/>
          <w:sz w:val="26"/>
          <w:szCs w:val="26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6"/>
          <w:szCs w:val="26"/>
        </w:rPr>
        <w:t>（202</w:t>
      </w:r>
      <w:r>
        <w:rPr>
          <w:rFonts w:hint="default" w:ascii="Times New Roman" w:hAnsi="Times New Roman" w:eastAsia="仿宋" w:cs="Times New Roman"/>
          <w:color w:val="000000"/>
          <w:kern w:val="0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 w:val="26"/>
          <w:szCs w:val="26"/>
        </w:rPr>
        <w:t>年度）</w:t>
      </w:r>
    </w:p>
    <w:tbl>
      <w:tblPr>
        <w:tblStyle w:val="3"/>
        <w:tblW w:w="8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98"/>
        <w:gridCol w:w="1460"/>
        <w:gridCol w:w="1460"/>
        <w:gridCol w:w="1460"/>
        <w:gridCol w:w="1460"/>
        <w:gridCol w:w="1463"/>
      </w:tblGrid>
      <w:tr w14:paraId="4A37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292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41BD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36BF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D112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EBB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A46F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D17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37C7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门</w:t>
            </w:r>
          </w:p>
        </w:tc>
        <w:tc>
          <w:tcPr>
            <w:tcW w:w="29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F85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479A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聘用类型</w:t>
            </w:r>
          </w:p>
        </w:tc>
        <w:tc>
          <w:tcPr>
            <w:tcW w:w="2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5C310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全职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兼职</w:t>
            </w:r>
          </w:p>
        </w:tc>
      </w:tr>
      <w:tr w14:paraId="17FB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B167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聘用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3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B79C95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学部主任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建设发展顾问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退休返聘教师</w:t>
            </w:r>
          </w:p>
        </w:tc>
      </w:tr>
      <w:tr w14:paraId="03F8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9" w:hRule="atLeast"/>
          <w:jc w:val="center"/>
        </w:trPr>
        <w:tc>
          <w:tcPr>
            <w:tcW w:w="8763" w:type="dxa"/>
            <w:gridSpan w:val="7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E80A26F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本 人 总 结  </w:t>
            </w:r>
          </w:p>
          <w:p w14:paraId="055DFBC0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</w:pPr>
          </w:p>
          <w:p w14:paraId="60FF1509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　</w:t>
            </w:r>
          </w:p>
          <w:p w14:paraId="7901C294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092B3B23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7D1196E2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5823C9F5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5446341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788070E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0267C57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028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7593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8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月   日</w:t>
            </w:r>
          </w:p>
        </w:tc>
      </w:tr>
      <w:tr w14:paraId="7F3C7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E95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联系部门意见</w:t>
            </w:r>
          </w:p>
        </w:tc>
        <w:tc>
          <w:tcPr>
            <w:tcW w:w="7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72DE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35" w:rightChars="112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896FBD5">
            <w:pPr>
              <w:widowControl/>
              <w:ind w:right="235" w:rightChars="112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636CD10F">
            <w:pPr>
              <w:widowControl/>
              <w:ind w:right="235" w:rightChars="112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5DAC8D97">
            <w:pPr>
              <w:widowControl/>
              <w:tabs>
                <w:tab w:val="left" w:pos="7299"/>
              </w:tabs>
              <w:wordWrap w:val="0"/>
              <w:ind w:right="109" w:rightChars="52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17D82FAE">
            <w:pPr>
              <w:widowControl/>
              <w:wordWrap w:val="0"/>
              <w:ind w:left="4530" w:leftChars="1700" w:right="109" w:rightChars="52" w:hanging="960" w:hanging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公章         年 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3C7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126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A9D845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50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4795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35" w:rightChars="112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2A10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35" w:rightChars="112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考核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  <w:p w14:paraId="1D28D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35" w:rightChars="112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529E6D4">
            <w:pPr>
              <w:widowControl/>
              <w:ind w:right="235" w:rightChars="112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6F066E27">
            <w:pPr>
              <w:widowControl/>
              <w:tabs>
                <w:tab w:val="left" w:pos="7299"/>
              </w:tabs>
              <w:wordWrap w:val="0"/>
              <w:ind w:right="109" w:rightChars="52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 w14:paraId="1A508463">
            <w:pPr>
              <w:widowControl/>
              <w:wordWrap w:val="0"/>
              <w:ind w:left="4500" w:leftChars="1800" w:right="109" w:rightChars="52" w:hanging="720" w:hangingChars="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公章         年 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B27F993"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lang w:val="en-US" w:eastAsia="zh-CN"/>
        </w:rPr>
        <w:t>附件2：</w:t>
      </w:r>
    </w:p>
    <w:p w14:paraId="2912D5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Style w:val="5"/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5"/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参加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履职考核</w:t>
      </w:r>
      <w:r>
        <w:rPr>
          <w:rStyle w:val="5"/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的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聘用人员岗位职责</w:t>
      </w:r>
    </w:p>
    <w:p w14:paraId="530D8F2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一、学部主任岗位职责</w:t>
      </w:r>
      <w:r>
        <w:rPr>
          <w:rFonts w:hint="eastAsia"/>
          <w:b w:val="0"/>
          <w:bCs/>
          <w:lang w:val="en-US" w:eastAsia="zh-CN"/>
        </w:rPr>
        <w:t>（全职）</w:t>
      </w:r>
    </w:p>
    <w:p w14:paraId="63D53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1.根据学院的发展规划和办学定位，结合本学部实际情况，组织制定专业建设规划，制订（修订、完善）专业教学计划、教学大纲等工作。 </w:t>
      </w:r>
    </w:p>
    <w:p w14:paraId="3076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2.组织开展本学部的专业建设、课程建设、教材建设和教学改革等工作；协调、指导各专业的教学与研究工作。</w:t>
      </w:r>
    </w:p>
    <w:p w14:paraId="4767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3.组织实施学院教学质量检查制度，督促检查本学部的教学工作、学生管理工作，总结交流教育教学经验，提高教育教学质量。 </w:t>
      </w:r>
    </w:p>
    <w:p w14:paraId="55BA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4.组织实施有关教育教学评估、评优、检查、考核等工作，对教育教学工作的各个环节进行督促、检查和指导，保证教学秩序。 </w:t>
      </w:r>
    </w:p>
    <w:p w14:paraId="1AB59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5.根据学院师资培养规划和总要求，组织制定教师培养规划和进修提高计划，有计划有步骤地做好教师培养和思想业务提高工作；定期组织学术活动，活跃学术空气，促进教师知识更新和学术水平不断提高。 </w:t>
      </w:r>
    </w:p>
    <w:p w14:paraId="7EED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.负责做好思想政治工作。组织本学部的师生员工参加政治理论学习、时事政策学习和各项政治活动。对本学部学生管理和教育提出指导意见，组织布置本学部学生工作管理人员完成有关教育教学工作。注重提高辅导员、班主任的管理能力和工作素养，抓好学生思想道德、学习行为、纪律行为养成等教育。 </w:t>
      </w:r>
    </w:p>
    <w:p w14:paraId="744EA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7.负责做好本学部的招生和就业工作。组织做好本学部招生宣传，做好新生报到、接待等工作；对学生进行择业观教育，指导帮助学生签好就业协议，提高就业率。 </w:t>
      </w:r>
    </w:p>
    <w:p w14:paraId="75F03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在保证完成教学的前提下，积极组织教师开展有计划有组织的培训、咨询等院外服务活动，以促进理论和实践的结合。探索多种形式的产学研合作途径，及时将有关成果引入课堂教学、课程设计、毕业设计等教学环节，注重成果的转化。</w:t>
      </w:r>
    </w:p>
    <w:p w14:paraId="7E464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9.负责做好学部内管理工作。严格执行学院各项规章制度，并做好本学部的教职工考勤；根据学院要求做好相关评审、考核、评优等工作。 </w:t>
      </w:r>
    </w:p>
    <w:p w14:paraId="4B00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10.负责本学部的资产管理，负责管理或协助学院职能部门管理好办公用房、实验室及相关设施，配合做好校园安全稳定工作。 </w:t>
      </w:r>
    </w:p>
    <w:p w14:paraId="7C17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11.完成学院领导和职能部门布置的工作。</w:t>
      </w:r>
    </w:p>
    <w:p w14:paraId="7EC3E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二、思政教育顾问岗位职责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（全职）</w:t>
      </w:r>
    </w:p>
    <w:p w14:paraId="0B47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1.分析学院现状，做好思政教育顶层设计。熟悉独立学院思政教育现状，能够紧密跟踪国家关于思政教育的政策性导向，努力争取各方资源，谋划学院思政教育路径，提出学院思政教育提升方案建议。</w:t>
      </w:r>
    </w:p>
    <w:p w14:paraId="7CB5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破解教学难点，加强教师队伍建设。能够积极助力提升教师思政教育的专业素养和教学能力，确保在思政教育工作中发挥积极作用；积极组织培训、研讨等方式，不断提高教师的教育教学水平；加强思政课程和课程思政的建设。</w:t>
      </w:r>
    </w:p>
    <w:p w14:paraId="2E213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3.丰富教育载体，推进思政教育纵深发展。能够利用新媒体等现代技术手段，加强对学生思政教育指导，推进学生思政教育成效，提高思政教育的吸引力和感染力。</w:t>
      </w:r>
    </w:p>
    <w:p w14:paraId="08EF4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4.强质量树品牌，开创思政教育新征途。能结合上级思政教育文件要求，凝练学院思政教育的核心与目标，创新开展思政教育，努力为学院打造具有一定影响力的思政教育品牌。</w:t>
      </w:r>
    </w:p>
    <w:p w14:paraId="09EFD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三、专业建设顾问岗位职责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（兼职）</w:t>
      </w:r>
    </w:p>
    <w:p w14:paraId="1E9B3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健全专业建设机制，做好顶层设计。能够积极关注国内外学科和专业发展动态，根据国家关于高等教育学科专业设置调整优化改革的相关政策，分析学院专业建设现状，推进学院健全专业建设指导委员会，科学制定专业建设发展规划。</w:t>
      </w:r>
    </w:p>
    <w:p w14:paraId="169F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加快专业优化调整，合理专业设置。能够基于“服务国家战略、瞄准区域需求、强化交叉融合、突出就业导向”，指导学院优化调整专业布局，改造升级传统专业，打破学科专业壁垒，推进学科交叉融合，形成专业建设与结构调整的动态化机制；参与指导学院每年各类专业评估和专业建设。</w:t>
      </w:r>
    </w:p>
    <w:p w14:paraId="7B01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深化专业内涵建设，提升专业建设质量。能够围绕江苏省一流本科专业建设内容，以学院三个“一流本科专业建设点”建设为引领，对照江苏省专业综合评估标准，推进专业建设综合改革，使学院传统优势专业内涵明显丰富，新兴专业办学水平和人才培养质量明显提高。</w:t>
      </w:r>
    </w:p>
    <w:p w14:paraId="0D25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强化质量和特色，形成品牌专业。能够本着“面向区域、错位竞争、特色发展”的专业设置理念，在确保专业建设质量的前提下，紧密结合资源配置，加强特色专业、品牌专业建设，尝试打造一些具有地域特色、行业特色和示范辐射作用的品牌特色专业。</w:t>
      </w:r>
    </w:p>
    <w:p w14:paraId="73E8F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四、退休返聘教师岗位职责（全职）</w:t>
      </w:r>
    </w:p>
    <w:p w14:paraId="7201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1.参照在职教师进行管理，需遵守学院各项规章制度</w:t>
      </w:r>
    </w:p>
    <w:p w14:paraId="5A730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2.需完成学院规定的教学任务，并参加年度考核。考核结果将作为是否续聘的依据之一。相关职能部门负责聘用合同、酬劳明细、纳税记录、授课记录、教学评价记录、教学档案等规范性材料的归档与管理。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86D049B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8B73C19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73C5C32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0CB1ED8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70AD6B6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F9F1E79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1C0658B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D0F6238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531D275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2NmYzQzYTYwZjAxNzU1MmUwYzM1NGM4ZTlmM2EifQ=="/>
  </w:docVars>
  <w:rsids>
    <w:rsidRoot w:val="00000000"/>
    <w:rsid w:val="00D42596"/>
    <w:rsid w:val="072D23B6"/>
    <w:rsid w:val="0E27312C"/>
    <w:rsid w:val="13876815"/>
    <w:rsid w:val="1DEE6BF3"/>
    <w:rsid w:val="2C90012B"/>
    <w:rsid w:val="41992059"/>
    <w:rsid w:val="46984AE6"/>
    <w:rsid w:val="47961E9A"/>
    <w:rsid w:val="4A477482"/>
    <w:rsid w:val="513E0E95"/>
    <w:rsid w:val="55F37C7F"/>
    <w:rsid w:val="66F62F02"/>
    <w:rsid w:val="6F645F27"/>
    <w:rsid w:val="70D144B7"/>
    <w:rsid w:val="719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2329</Words>
  <Characters>2367</Characters>
  <Lines>0</Lines>
  <Paragraphs>0</Paragraphs>
  <TotalTime>15</TotalTime>
  <ScaleCrop>false</ScaleCrop>
  <LinksUpToDate>false</LinksUpToDate>
  <CharactersWithSpaces>2559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2024-12-27T01:52:00Z</dcterms:created>
  <dc:creator>Media</dc:creator>
  <cp:lastModifiedBy>钱唯唯</cp:lastModifiedBy>
  <cp:lastPrinted>2025-01-02T01:52:00Z</cp:lastPrinted>
  <dcterms:modified xsi:type="dcterms:W3CDTF">2026-01-21T07:38:44Z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9F5EE85095DC45DBBD7C108B87DFC46C_13</vt:lpwstr>
  </property>
  <property fmtid="{D5CDD505-2E9C-101B-9397-08002B2CF9AE}" pid="4" name="KSOTemplateDocerSaveRecord">
    <vt:lpwstr>eyJoZGlkIjoiYjQ3MGI0MmZmZDE2NWQ1NDc2NWExYjk4YjUxZTM2OTQiLCJ1c2VySWQiOiI2Njk3NTI5MzEifQ==</vt:lpwstr>
  </property>
</Properties>
</file>